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5D8E44" w:rsidR="001E41F3" w:rsidRDefault="001E41F3">
      <w:pPr>
        <w:pStyle w:val="CRCoverPage"/>
        <w:tabs>
          <w:tab w:val="right" w:pos="9639"/>
        </w:tabs>
        <w:spacing w:after="0"/>
        <w:rPr>
          <w:b/>
          <w:i/>
          <w:noProof/>
          <w:sz w:val="28"/>
        </w:rPr>
      </w:pPr>
      <w:r>
        <w:rPr>
          <w:b/>
          <w:noProof/>
          <w:sz w:val="24"/>
        </w:rPr>
        <w:t>3GPP TSG-</w:t>
      </w:r>
      <w:fldSimple w:instr=" DOCPROPERTY  TSG/WGRef  \* MERGEFORMAT ">
        <w:r w:rsidR="00DD704D">
          <w:rPr>
            <w:b/>
            <w:noProof/>
            <w:sz w:val="24"/>
          </w:rPr>
          <w:t>SA WG2</w:t>
        </w:r>
      </w:fldSimple>
      <w:r w:rsidR="00C66BA2">
        <w:rPr>
          <w:b/>
          <w:noProof/>
          <w:sz w:val="24"/>
        </w:rPr>
        <w:t xml:space="preserve"> </w:t>
      </w:r>
      <w:r>
        <w:rPr>
          <w:b/>
          <w:noProof/>
          <w:sz w:val="24"/>
        </w:rPr>
        <w:t>Meeting #</w:t>
      </w:r>
      <w:fldSimple w:instr=" DOCPROPERTY  MtgSeq  \* MERGEFORMAT ">
        <w:r w:rsidR="00DD704D">
          <w:rPr>
            <w:b/>
            <w:noProof/>
            <w:sz w:val="24"/>
          </w:rPr>
          <w:t>165</w:t>
        </w:r>
      </w:fldSimple>
      <w:r>
        <w:rPr>
          <w:b/>
          <w:i/>
          <w:noProof/>
          <w:sz w:val="28"/>
        </w:rPr>
        <w:tab/>
      </w:r>
      <w:fldSimple w:instr=" DOCPROPERTY  Tdoc#  \* MERGEFORMAT ">
        <w:r w:rsidR="00A92B40" w:rsidRPr="00A92B40">
          <w:rPr>
            <w:b/>
            <w:i/>
            <w:noProof/>
            <w:sz w:val="28"/>
          </w:rPr>
          <w:t>S2-2409970</w:t>
        </w:r>
      </w:fldSimple>
    </w:p>
    <w:p w14:paraId="7CB45193" w14:textId="73C63D0A" w:rsidR="001E41F3" w:rsidRDefault="00000000" w:rsidP="005E2C44">
      <w:pPr>
        <w:pStyle w:val="CRCoverPage"/>
        <w:outlineLvl w:val="0"/>
        <w:rPr>
          <w:b/>
          <w:noProof/>
          <w:sz w:val="24"/>
        </w:rPr>
      </w:pPr>
      <w:fldSimple w:instr=" DOCPROPERTY  Location  \* MERGEFORMAT ">
        <w:r w:rsidR="00DD704D" w:rsidRPr="00DD704D">
          <w:rPr>
            <w:b/>
            <w:noProof/>
            <w:sz w:val="24"/>
          </w:rPr>
          <w:t>Hyderabad</w:t>
        </w:r>
      </w:fldSimple>
      <w:r w:rsidR="001E41F3">
        <w:rPr>
          <w:b/>
          <w:noProof/>
          <w:sz w:val="24"/>
        </w:rPr>
        <w:t xml:space="preserve">, </w:t>
      </w:r>
      <w:fldSimple w:instr=" DOCPROPERTY  Country  \* MERGEFORMAT ">
        <w:r w:rsidR="00DD704D">
          <w:rPr>
            <w:b/>
            <w:noProof/>
            <w:sz w:val="24"/>
          </w:rPr>
          <w:t>India</w:t>
        </w:r>
      </w:fldSimple>
      <w:r w:rsidR="001E41F3">
        <w:rPr>
          <w:b/>
          <w:noProof/>
          <w:sz w:val="24"/>
        </w:rPr>
        <w:t xml:space="preserve">, </w:t>
      </w:r>
      <w:fldSimple w:instr=" DOCPROPERTY  StartDate  \* MERGEFORMAT ">
        <w:r w:rsidR="00DD704D">
          <w:rPr>
            <w:b/>
            <w:noProof/>
            <w:sz w:val="24"/>
          </w:rPr>
          <w:t>October 14</w:t>
        </w:r>
      </w:fldSimple>
      <w:r w:rsidR="00547111">
        <w:rPr>
          <w:b/>
          <w:noProof/>
          <w:sz w:val="24"/>
        </w:rPr>
        <w:t xml:space="preserve"> </w:t>
      </w:r>
      <w:r w:rsidR="003F4072">
        <w:rPr>
          <w:b/>
          <w:noProof/>
          <w:sz w:val="24"/>
        </w:rPr>
        <w:t>–</w:t>
      </w:r>
      <w:r w:rsidR="00547111">
        <w:rPr>
          <w:b/>
          <w:noProof/>
          <w:sz w:val="24"/>
        </w:rPr>
        <w:t xml:space="preserve"> </w:t>
      </w:r>
      <w:fldSimple w:instr=" DOCPROPERTY  EndDate  \* MERGEFORMAT ">
        <w:r w:rsidR="00DD704D">
          <w:rPr>
            <w:b/>
            <w:noProof/>
            <w:sz w:val="24"/>
          </w:rPr>
          <w:t>18</w:t>
        </w:r>
        <w:r w:rsidR="003F4072">
          <w:rPr>
            <w:b/>
            <w:noProof/>
            <w:sz w:val="24"/>
          </w:rPr>
          <w:t>,</w:t>
        </w:r>
        <w:r w:rsidR="00DD704D">
          <w:rPr>
            <w:b/>
            <w:noProof/>
            <w:sz w:val="24"/>
          </w:rPr>
          <w:t xml:space="preserve"> 2024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91E4CD" w:rsidR="001E41F3" w:rsidRPr="00410371" w:rsidRDefault="00000000" w:rsidP="003F4072">
            <w:pPr>
              <w:pStyle w:val="CRCoverPage"/>
              <w:spacing w:after="0"/>
              <w:jc w:val="center"/>
              <w:rPr>
                <w:b/>
                <w:noProof/>
                <w:sz w:val="28"/>
              </w:rPr>
            </w:pPr>
            <w:fldSimple w:instr=" DOCPROPERTY  Spec#  \* MERGEFORMAT ">
              <w:r w:rsidR="003F4072">
                <w:rPr>
                  <w:b/>
                  <w:noProof/>
                  <w:sz w:val="28"/>
                </w:rPr>
                <w:t>23.50</w:t>
              </w:r>
              <w:r w:rsidR="00261DE8">
                <w:rPr>
                  <w:b/>
                  <w:noProof/>
                  <w:sz w:val="28"/>
                </w:rPr>
                <w:t>3</w:t>
              </w:r>
            </w:fldSimple>
          </w:p>
        </w:tc>
        <w:tc>
          <w:tcPr>
            <w:tcW w:w="709" w:type="dxa"/>
          </w:tcPr>
          <w:p w14:paraId="77009707" w14:textId="77777777" w:rsidR="001E41F3" w:rsidRDefault="001E41F3" w:rsidP="003F4072">
            <w:pPr>
              <w:pStyle w:val="CRCoverPage"/>
              <w:spacing w:after="0"/>
              <w:jc w:val="center"/>
              <w:rPr>
                <w:noProof/>
              </w:rPr>
            </w:pPr>
            <w:r>
              <w:rPr>
                <w:b/>
                <w:noProof/>
                <w:sz w:val="28"/>
              </w:rPr>
              <w:t>CR</w:t>
            </w:r>
          </w:p>
        </w:tc>
        <w:tc>
          <w:tcPr>
            <w:tcW w:w="1276" w:type="dxa"/>
            <w:shd w:val="pct30" w:color="FFFF00" w:fill="auto"/>
          </w:tcPr>
          <w:p w14:paraId="6CAED29D" w14:textId="1E7C30F3" w:rsidR="001E41F3" w:rsidRPr="00410371" w:rsidRDefault="00000000" w:rsidP="003F4072">
            <w:pPr>
              <w:pStyle w:val="CRCoverPage"/>
              <w:spacing w:after="0"/>
              <w:jc w:val="center"/>
              <w:rPr>
                <w:noProof/>
              </w:rPr>
            </w:pPr>
            <w:r w:rsidRPr="003F4072">
              <w:rPr>
                <w:highlight w:val="red"/>
              </w:rPr>
              <w:fldChar w:fldCharType="begin"/>
            </w:r>
            <w:r w:rsidRPr="003F4072">
              <w:rPr>
                <w:highlight w:val="red"/>
              </w:rPr>
              <w:instrText xml:space="preserve"> DOCPROPERTY  Cr#  \* MERGEFORMAT </w:instrText>
            </w:r>
            <w:r w:rsidRPr="003F4072">
              <w:rPr>
                <w:highlight w:val="red"/>
              </w:rPr>
              <w:fldChar w:fldCharType="separate"/>
            </w:r>
            <w:r w:rsidR="00EC7F1C" w:rsidRPr="00EC7F1C">
              <w:rPr>
                <w:b/>
                <w:noProof/>
                <w:sz w:val="28"/>
              </w:rPr>
              <w:t>1382</w:t>
            </w:r>
            <w:r w:rsidRPr="003F4072">
              <w:rPr>
                <w:b/>
                <w:noProof/>
                <w:sz w:val="28"/>
                <w:highlight w:val="red"/>
              </w:rPr>
              <w:fldChar w:fldCharType="end"/>
            </w:r>
          </w:p>
        </w:tc>
        <w:tc>
          <w:tcPr>
            <w:tcW w:w="709" w:type="dxa"/>
          </w:tcPr>
          <w:p w14:paraId="09D2C09B" w14:textId="77777777" w:rsidR="001E41F3" w:rsidRDefault="001E41F3" w:rsidP="003F407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FB5E8" w:rsidR="001E41F3" w:rsidRPr="00410371" w:rsidRDefault="00000000" w:rsidP="003F4072">
            <w:pPr>
              <w:pStyle w:val="CRCoverPage"/>
              <w:spacing w:after="0"/>
              <w:jc w:val="center"/>
              <w:rPr>
                <w:b/>
                <w:noProof/>
              </w:rPr>
            </w:pPr>
            <w:fldSimple w:instr=" DOCPROPERTY  Revision  \* MERGEFORMAT ">
              <w:r w:rsidR="003F4072">
                <w:rPr>
                  <w:b/>
                  <w:noProof/>
                  <w:sz w:val="28"/>
                </w:rPr>
                <w:t>-</w:t>
              </w:r>
            </w:fldSimple>
            <w:r w:rsidR="003F4072" w:rsidRPr="00410371">
              <w:rPr>
                <w:b/>
                <w:noProof/>
              </w:rPr>
              <w:t xml:space="preserve"> </w:t>
            </w:r>
          </w:p>
        </w:tc>
        <w:tc>
          <w:tcPr>
            <w:tcW w:w="2410" w:type="dxa"/>
          </w:tcPr>
          <w:p w14:paraId="5D4AEAE9" w14:textId="77777777" w:rsidR="001E41F3" w:rsidRPr="001025AC" w:rsidRDefault="001E41F3" w:rsidP="003F4072">
            <w:pPr>
              <w:pStyle w:val="CRCoverPage"/>
              <w:tabs>
                <w:tab w:val="right" w:pos="1825"/>
              </w:tabs>
              <w:spacing w:after="0"/>
              <w:jc w:val="center"/>
              <w:rPr>
                <w:noProof/>
              </w:rPr>
            </w:pPr>
            <w:r w:rsidRPr="001025AC">
              <w:rPr>
                <w:b/>
                <w:noProof/>
                <w:sz w:val="28"/>
                <w:szCs w:val="28"/>
              </w:rPr>
              <w:t>Current version:</w:t>
            </w:r>
          </w:p>
        </w:tc>
        <w:tc>
          <w:tcPr>
            <w:tcW w:w="1701" w:type="dxa"/>
            <w:shd w:val="pct30" w:color="FFFF00" w:fill="auto"/>
          </w:tcPr>
          <w:p w14:paraId="1E22D6AC" w14:textId="47CFC3DA" w:rsidR="001E41F3" w:rsidRPr="001025AC" w:rsidRDefault="00000000" w:rsidP="003F4072">
            <w:pPr>
              <w:pStyle w:val="CRCoverPage"/>
              <w:spacing w:after="0"/>
              <w:jc w:val="center"/>
              <w:rPr>
                <w:noProof/>
                <w:sz w:val="28"/>
              </w:rPr>
            </w:pPr>
            <w:fldSimple w:instr=" DOCPROPERTY  Version  \* MERGEFORMAT ">
              <w:r w:rsidR="00FE12D0" w:rsidRPr="001025AC">
                <w:rPr>
                  <w:b/>
                  <w:noProof/>
                  <w:sz w:val="28"/>
                </w:rPr>
                <w:t>19.</w:t>
              </w:r>
              <w:r w:rsidR="00F726BA" w:rsidRPr="001025AC">
                <w:rPr>
                  <w:b/>
                  <w:noProof/>
                  <w:sz w:val="28"/>
                </w:rPr>
                <w:t>1</w:t>
              </w:r>
              <w:r w:rsidR="00FE12D0" w:rsidRPr="001025AC">
                <w:rPr>
                  <w:b/>
                  <w:noProof/>
                  <w:sz w:val="28"/>
                </w:rPr>
                <w:t>.</w:t>
              </w:r>
              <w:r w:rsidR="00F726BA" w:rsidRPr="001025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603C9" w:rsidR="00F25D98" w:rsidRDefault="000622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A7A1B" w:rsidR="001E41F3" w:rsidRDefault="00000000">
            <w:pPr>
              <w:pStyle w:val="CRCoverPage"/>
              <w:spacing w:after="0"/>
              <w:ind w:left="100"/>
              <w:rPr>
                <w:noProof/>
              </w:rPr>
            </w:pPr>
            <w:fldSimple w:instr=" DOCPROPERTY  CrTitle  \* MERGEFORMAT ">
              <w:r w:rsidR="00F726BA" w:rsidRPr="00F726BA">
                <w:t>Negotiation for future background data transfe</w:t>
              </w:r>
              <w:r w:rsidR="00F726BA">
                <w:t>r considering energy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B7496" w:rsidR="001E41F3" w:rsidRDefault="00000000">
            <w:pPr>
              <w:pStyle w:val="CRCoverPage"/>
              <w:spacing w:after="0"/>
              <w:ind w:left="100"/>
              <w:rPr>
                <w:noProof/>
              </w:rPr>
            </w:pPr>
            <w:fldSimple w:instr=" DOCPROPERTY  SourceIfWg  \* MERGEFORMAT ">
              <w:r w:rsidR="008C02F9">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8E15A" w:rsidR="001E41F3" w:rsidRDefault="00000000" w:rsidP="00547111">
            <w:pPr>
              <w:pStyle w:val="CRCoverPage"/>
              <w:spacing w:after="0"/>
              <w:ind w:left="100"/>
              <w:rPr>
                <w:noProof/>
              </w:rPr>
            </w:pPr>
            <w:fldSimple w:instr=" DOCPROPERTY  SourceIfTsg  \* MERGEFORMAT ">
              <w:r w:rsidR="008C02F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C89A0" w:rsidR="001E41F3" w:rsidRDefault="00000000">
            <w:pPr>
              <w:pStyle w:val="CRCoverPage"/>
              <w:spacing w:after="0"/>
              <w:ind w:left="100"/>
              <w:rPr>
                <w:noProof/>
              </w:rPr>
            </w:pPr>
            <w:fldSimple w:instr=" DOCPROPERTY  RelatedWis  \* MERGEFORMAT ">
              <w:r w:rsidR="008C02F9">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F5784" w:rsidR="001E41F3" w:rsidRDefault="00000000">
            <w:pPr>
              <w:pStyle w:val="CRCoverPage"/>
              <w:spacing w:after="0"/>
              <w:ind w:left="100"/>
              <w:rPr>
                <w:noProof/>
              </w:rPr>
            </w:pPr>
            <w:fldSimple w:instr=" DOCPROPERTY  ResDate  \* MERGEFORMAT ">
              <w:r w:rsidR="008C02F9">
                <w:rPr>
                  <w:noProof/>
                </w:rPr>
                <w:t>2024-09-2</w:t>
              </w:r>
              <w:r w:rsidR="005E19E5">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287B3" w:rsidR="001E41F3" w:rsidRDefault="00000000" w:rsidP="00D24991">
            <w:pPr>
              <w:pStyle w:val="CRCoverPage"/>
              <w:spacing w:after="0"/>
              <w:ind w:left="100" w:right="-609"/>
              <w:rPr>
                <w:b/>
                <w:noProof/>
              </w:rPr>
            </w:pPr>
            <w:fldSimple w:instr=" DOCPROPERTY  Cat  \* MERGEFORMAT ">
              <w:r w:rsidR="008C02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24D359" w:rsidR="001E41F3" w:rsidRDefault="00000000">
            <w:pPr>
              <w:pStyle w:val="CRCoverPage"/>
              <w:spacing w:after="0"/>
              <w:ind w:left="100"/>
              <w:rPr>
                <w:noProof/>
              </w:rPr>
            </w:pPr>
            <w:fldSimple w:instr=" DOCPROPERTY  Release  \* MERGEFORMAT ">
              <w:r w:rsidR="008C02F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D188C" w14:textId="77777777" w:rsidR="00063F8C" w:rsidRDefault="00063F8C">
            <w:pPr>
              <w:pStyle w:val="CRCoverPage"/>
              <w:spacing w:after="0"/>
              <w:ind w:left="100"/>
              <w:rPr>
                <w:lang w:val="en-US"/>
              </w:rPr>
            </w:pPr>
            <w:r>
              <w:rPr>
                <w:lang w:val="en-US"/>
              </w:rPr>
              <w:t xml:space="preserve">The following principle is concluded for KI#3 in the TR </w:t>
            </w:r>
            <w:r w:rsidRPr="00063F8C">
              <w:rPr>
                <w:lang w:val="en-US"/>
              </w:rPr>
              <w:t>23.700-66</w:t>
            </w:r>
            <w:r>
              <w:rPr>
                <w:lang w:val="en-US"/>
              </w:rPr>
              <w:t>:</w:t>
            </w:r>
          </w:p>
          <w:p w14:paraId="03065437" w14:textId="77777777" w:rsidR="00063F8C" w:rsidRDefault="00063F8C">
            <w:pPr>
              <w:pStyle w:val="CRCoverPage"/>
              <w:spacing w:after="0"/>
              <w:ind w:left="100"/>
              <w:rPr>
                <w:lang w:val="en-US"/>
              </w:rPr>
            </w:pPr>
          </w:p>
          <w:p w14:paraId="24322A15" w14:textId="2812B9A6" w:rsidR="005E19E5" w:rsidRPr="005E19E5" w:rsidRDefault="005E19E5" w:rsidP="005E19E5">
            <w:pPr>
              <w:pStyle w:val="B2"/>
              <w:numPr>
                <w:ilvl w:val="0"/>
                <w:numId w:val="1"/>
              </w:numPr>
              <w:rPr>
                <w:i/>
                <w:iCs/>
              </w:rPr>
            </w:pPr>
            <w:r w:rsidRPr="005E19E5">
              <w:rPr>
                <w:i/>
                <w:iCs/>
              </w:rPr>
              <w:t>The PCF may receive UE subscription data and notification related to the energy related information to trigger making policy decisions (reusing the existing parameters) based on operator policy.</w:t>
            </w:r>
          </w:p>
          <w:p w14:paraId="3385316F" w14:textId="77777777" w:rsidR="005E19E5" w:rsidRPr="005E19E5" w:rsidRDefault="005E19E5" w:rsidP="005E19E5">
            <w:pPr>
              <w:pStyle w:val="NO"/>
              <w:rPr>
                <w:i/>
                <w:iCs/>
              </w:rPr>
            </w:pPr>
            <w:r w:rsidRPr="005E19E5">
              <w:rPr>
                <w:i/>
                <w:iCs/>
              </w:rPr>
              <w:t>NOTE 1:</w:t>
            </w:r>
            <w:r w:rsidRPr="005E19E5">
              <w:rPr>
                <w:i/>
                <w:iCs/>
              </w:rPr>
              <w:tab/>
              <w:t xml:space="preserve">Further details and what additional energy related information can be </w:t>
            </w:r>
            <w:proofErr w:type="gramStart"/>
            <w:r w:rsidRPr="005E19E5">
              <w:rPr>
                <w:i/>
                <w:iCs/>
              </w:rPr>
              <w:t>taken into account</w:t>
            </w:r>
            <w:proofErr w:type="gramEnd"/>
            <w:r w:rsidRPr="005E19E5">
              <w:rPr>
                <w:i/>
                <w:iCs/>
              </w:rPr>
              <w:t xml:space="preserve"> for policy control will be defined during the normative work.</w:t>
            </w:r>
          </w:p>
          <w:p w14:paraId="17C645F2" w14:textId="77777777" w:rsidR="005E19E5" w:rsidRPr="005E19E5" w:rsidRDefault="005E19E5" w:rsidP="005E19E5">
            <w:pPr>
              <w:pStyle w:val="NO"/>
              <w:rPr>
                <w:i/>
                <w:iCs/>
              </w:rPr>
            </w:pPr>
            <w:r w:rsidRPr="005E19E5">
              <w:rPr>
                <w:i/>
                <w:iCs/>
              </w:rPr>
              <w:t>NOTE 2:</w:t>
            </w:r>
            <w:r w:rsidRPr="005E19E5">
              <w:rPr>
                <w:i/>
                <w:iCs/>
              </w:rPr>
              <w:tab/>
              <w:t>Further details, more parameters and associated procedures will be defined during the normative work.</w:t>
            </w:r>
          </w:p>
          <w:p w14:paraId="708AA7DE" w14:textId="78BA696D" w:rsidR="001E41F3" w:rsidRPr="00063F8C" w:rsidRDefault="005E19E5">
            <w:pPr>
              <w:pStyle w:val="CRCoverPage"/>
              <w:spacing w:after="0"/>
              <w:ind w:left="100"/>
              <w:rPr>
                <w:lang w:val="en-US"/>
              </w:rPr>
            </w:pPr>
            <w:r>
              <w:rPr>
                <w:lang w:val="en-US"/>
              </w:rPr>
              <w:t>As an indication to trigger making energy-aware policy decision is the AF interest for green time window in the n</w:t>
            </w:r>
            <w:r w:rsidRPr="005E19E5">
              <w:rPr>
                <w:lang w:val="en-US"/>
              </w:rPr>
              <w:t>egotiation for future background data transfer</w:t>
            </w:r>
            <w:r>
              <w:rPr>
                <w:lang w:val="en-US"/>
              </w:rPr>
              <w:t>. In this case, PCF may consider energy-related information in deriving the BTD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3F8C"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78DD4" w:rsidR="001E41F3" w:rsidRPr="00063F8C" w:rsidRDefault="005E19E5">
            <w:pPr>
              <w:pStyle w:val="CRCoverPage"/>
              <w:spacing w:after="0"/>
              <w:ind w:left="100"/>
              <w:rPr>
                <w:lang w:val="en-US"/>
              </w:rPr>
            </w:pPr>
            <w:r>
              <w:rPr>
                <w:lang w:val="en-US"/>
              </w:rPr>
              <w:t xml:space="preserve">Adding </w:t>
            </w:r>
            <w:r w:rsidR="009B6FF6">
              <w:rPr>
                <w:lang w:val="en-US"/>
              </w:rPr>
              <w:t>consideration of energy-related information in BDT negotiation in the case of indication by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3F8C"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F8D55" w:rsidR="001E41F3" w:rsidRPr="00063F8C" w:rsidRDefault="00F6441C">
            <w:pPr>
              <w:pStyle w:val="CRCoverPage"/>
              <w:spacing w:after="0"/>
              <w:ind w:left="100"/>
              <w:rPr>
                <w:lang w:val="en-US"/>
              </w:rPr>
            </w:pPr>
            <w:r>
              <w:rPr>
                <w:lang w:val="en-US"/>
              </w:rPr>
              <w:t>The concluded principle is not implemented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E7CDA" w:rsidRDefault="001E41F3">
            <w:pPr>
              <w:pStyle w:val="CRCoverPage"/>
              <w:tabs>
                <w:tab w:val="right" w:pos="2184"/>
              </w:tabs>
              <w:spacing w:after="0"/>
              <w:rPr>
                <w:b/>
                <w:i/>
                <w:noProof/>
              </w:rPr>
            </w:pPr>
            <w:r w:rsidRPr="003E7C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53F06" w:rsidR="001E41F3" w:rsidRPr="003E7CDA" w:rsidRDefault="00E21700">
            <w:pPr>
              <w:pStyle w:val="CRCoverPage"/>
              <w:spacing w:after="0"/>
              <w:ind w:left="100"/>
              <w:rPr>
                <w:noProof/>
              </w:rPr>
            </w:pPr>
            <w:r w:rsidRPr="003E7CDA">
              <w:rPr>
                <w:noProof/>
              </w:rPr>
              <w:t>6</w:t>
            </w:r>
            <w:r w:rsidR="00063F8C" w:rsidRPr="003E7CDA">
              <w:rPr>
                <w:noProof/>
              </w:rPr>
              <w:t>.</w:t>
            </w:r>
            <w:r w:rsidRPr="003E7CDA">
              <w:rPr>
                <w:noProof/>
              </w:rPr>
              <w:t>1.2</w:t>
            </w:r>
            <w:r w:rsidR="00063F8C" w:rsidRPr="003E7CDA">
              <w:rPr>
                <w:noProof/>
              </w:rPr>
              <w:t>.</w:t>
            </w:r>
            <w:r w:rsidRPr="003E7CDA">
              <w:rPr>
                <w:noProof/>
              </w:rPr>
              <w:t>4</w:t>
            </w:r>
            <w:r w:rsidR="00063F8C" w:rsidRPr="003E7CD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700" w:rsidRDefault="001E41F3">
            <w:pPr>
              <w:pStyle w:val="CRCoverPage"/>
              <w:spacing w:after="0"/>
              <w:jc w:val="center"/>
              <w:rPr>
                <w:b/>
                <w:caps/>
                <w:noProof/>
              </w:rPr>
            </w:pPr>
            <w:r w:rsidRPr="00E217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700" w:rsidRDefault="001E41F3">
            <w:pPr>
              <w:pStyle w:val="CRCoverPage"/>
              <w:spacing w:after="0"/>
              <w:jc w:val="center"/>
              <w:rPr>
                <w:b/>
                <w:caps/>
                <w:noProof/>
              </w:rPr>
            </w:pPr>
            <w:r w:rsidRPr="00E21700">
              <w:rPr>
                <w:b/>
                <w:caps/>
                <w:noProof/>
              </w:rPr>
              <w:t>N</w:t>
            </w:r>
          </w:p>
        </w:tc>
        <w:tc>
          <w:tcPr>
            <w:tcW w:w="2977" w:type="dxa"/>
            <w:gridSpan w:val="4"/>
          </w:tcPr>
          <w:p w14:paraId="304CCBCB" w14:textId="77777777" w:rsidR="001E41F3" w:rsidRPr="00E217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EF9155" w:rsidR="001E41F3" w:rsidRPr="00E21700" w:rsidRDefault="00E21700">
            <w:pPr>
              <w:pStyle w:val="CRCoverPage"/>
              <w:spacing w:after="0"/>
              <w:jc w:val="center"/>
              <w:rPr>
                <w:b/>
                <w:caps/>
                <w:noProof/>
              </w:rPr>
            </w:pPr>
            <w:r w:rsidRPr="00E21700">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643E3" w:rsidR="001E41F3" w:rsidRPr="00E21700" w:rsidRDefault="001E41F3">
            <w:pPr>
              <w:pStyle w:val="CRCoverPage"/>
              <w:spacing w:after="0"/>
              <w:jc w:val="center"/>
              <w:rPr>
                <w:b/>
                <w:caps/>
                <w:noProof/>
              </w:rPr>
            </w:pPr>
          </w:p>
        </w:tc>
        <w:tc>
          <w:tcPr>
            <w:tcW w:w="2977" w:type="dxa"/>
            <w:gridSpan w:val="4"/>
          </w:tcPr>
          <w:p w14:paraId="7DB274D8" w14:textId="77777777" w:rsidR="001E41F3" w:rsidRPr="00E21700" w:rsidRDefault="001E41F3">
            <w:pPr>
              <w:pStyle w:val="CRCoverPage"/>
              <w:tabs>
                <w:tab w:val="right" w:pos="2893"/>
              </w:tabs>
              <w:spacing w:after="0"/>
              <w:rPr>
                <w:noProof/>
              </w:rPr>
            </w:pPr>
            <w:r w:rsidRPr="00E21700">
              <w:rPr>
                <w:noProof/>
              </w:rPr>
              <w:t xml:space="preserve"> Other core specifications</w:t>
            </w:r>
            <w:r w:rsidRPr="00E21700">
              <w:rPr>
                <w:noProof/>
              </w:rPr>
              <w:tab/>
            </w:r>
          </w:p>
        </w:tc>
        <w:tc>
          <w:tcPr>
            <w:tcW w:w="3401" w:type="dxa"/>
            <w:gridSpan w:val="3"/>
            <w:tcBorders>
              <w:right w:val="single" w:sz="4" w:space="0" w:color="auto"/>
            </w:tcBorders>
            <w:shd w:val="pct30" w:color="FFFF00" w:fill="auto"/>
          </w:tcPr>
          <w:p w14:paraId="42398B96" w14:textId="081E2194" w:rsidR="001E41F3" w:rsidRDefault="00145D43">
            <w:pPr>
              <w:pStyle w:val="CRCoverPage"/>
              <w:spacing w:after="0"/>
              <w:ind w:left="99"/>
              <w:rPr>
                <w:noProof/>
              </w:rPr>
            </w:pPr>
            <w:r>
              <w:rPr>
                <w:noProof/>
              </w:rPr>
              <w:t xml:space="preserve">TS </w:t>
            </w:r>
            <w:r w:rsidR="00E21700">
              <w:rPr>
                <w:noProof/>
              </w:rPr>
              <w:t>23.502</w:t>
            </w:r>
            <w:r>
              <w:rPr>
                <w:noProof/>
              </w:rPr>
              <w:t xml:space="preserve"> CR </w:t>
            </w:r>
            <w:r w:rsidR="00ED17EA" w:rsidRPr="00ED17EA">
              <w:rPr>
                <w:noProof/>
              </w:rPr>
              <w:t>5043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7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89DDE" w:rsidR="001E41F3" w:rsidRPr="00E21700" w:rsidRDefault="00063F8C">
            <w:pPr>
              <w:pStyle w:val="CRCoverPage"/>
              <w:spacing w:after="0"/>
              <w:jc w:val="center"/>
              <w:rPr>
                <w:b/>
                <w:caps/>
                <w:noProof/>
              </w:rPr>
            </w:pPr>
            <w:r w:rsidRPr="00E21700">
              <w:rPr>
                <w:b/>
                <w:caps/>
                <w:noProof/>
              </w:rPr>
              <w:t>N</w:t>
            </w:r>
          </w:p>
        </w:tc>
        <w:tc>
          <w:tcPr>
            <w:tcW w:w="2977" w:type="dxa"/>
            <w:gridSpan w:val="4"/>
          </w:tcPr>
          <w:p w14:paraId="1A4306D9" w14:textId="77777777" w:rsidR="001E41F3" w:rsidRPr="00E21700" w:rsidRDefault="001E41F3">
            <w:pPr>
              <w:pStyle w:val="CRCoverPage"/>
              <w:spacing w:after="0"/>
              <w:rPr>
                <w:noProof/>
              </w:rPr>
            </w:pPr>
            <w:r w:rsidRPr="00E2170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7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D1607" w:rsidR="001E41F3" w:rsidRPr="00E21700" w:rsidRDefault="00063F8C">
            <w:pPr>
              <w:pStyle w:val="CRCoverPage"/>
              <w:spacing w:after="0"/>
              <w:jc w:val="center"/>
              <w:rPr>
                <w:b/>
                <w:caps/>
                <w:noProof/>
              </w:rPr>
            </w:pPr>
            <w:r w:rsidRPr="00E21700">
              <w:rPr>
                <w:b/>
                <w:caps/>
                <w:noProof/>
              </w:rPr>
              <w:t>N</w:t>
            </w:r>
          </w:p>
        </w:tc>
        <w:tc>
          <w:tcPr>
            <w:tcW w:w="2977" w:type="dxa"/>
            <w:gridSpan w:val="4"/>
          </w:tcPr>
          <w:p w14:paraId="1B4FF921" w14:textId="77777777" w:rsidR="001E41F3" w:rsidRPr="00E21700" w:rsidRDefault="001E41F3">
            <w:pPr>
              <w:pStyle w:val="CRCoverPage"/>
              <w:spacing w:after="0"/>
              <w:rPr>
                <w:noProof/>
              </w:rPr>
            </w:pPr>
            <w:r w:rsidRPr="00E2170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18548E" w14:textId="512B21B6" w:rsidR="00442910" w:rsidRDefault="00442910" w:rsidP="004429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xml:space="preserve">********** </w:t>
      </w:r>
      <w:r w:rsidR="0022684D">
        <w:rPr>
          <w:rFonts w:ascii="Arial Unicode MS" w:eastAsia="Arial Unicode MS" w:hAnsi="Arial Unicode MS" w:cs="Arial Unicode MS"/>
          <w:color w:val="FF0000"/>
          <w:sz w:val="32"/>
          <w:szCs w:val="48"/>
        </w:rPr>
        <w:t>First</w:t>
      </w:r>
      <w:r w:rsidR="00976579">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7BA6120" w14:textId="77777777" w:rsidR="0001110F" w:rsidRPr="003D4ABF" w:rsidRDefault="0001110F" w:rsidP="0001110F">
      <w:pPr>
        <w:pStyle w:val="Heading4"/>
      </w:pPr>
      <w:bookmarkStart w:id="1" w:name="_CR6_20_1"/>
      <w:bookmarkStart w:id="2" w:name="_Toc19197330"/>
      <w:bookmarkStart w:id="3" w:name="_Toc27896483"/>
      <w:bookmarkStart w:id="4" w:name="_Toc36192651"/>
      <w:bookmarkStart w:id="5" w:name="_Toc37076382"/>
      <w:bookmarkStart w:id="6" w:name="_Toc45194828"/>
      <w:bookmarkStart w:id="7" w:name="_Toc47594240"/>
      <w:bookmarkStart w:id="8" w:name="_Toc51836871"/>
      <w:bookmarkStart w:id="9" w:name="_Toc178073140"/>
      <w:bookmarkEnd w:id="1"/>
      <w:r w:rsidRPr="003D4ABF">
        <w:t>6.1.2.4</w:t>
      </w:r>
      <w:r w:rsidRPr="003D4ABF">
        <w:tab/>
        <w:t>Negotiation for future background data transfer</w:t>
      </w:r>
      <w:bookmarkEnd w:id="2"/>
      <w:bookmarkEnd w:id="3"/>
      <w:bookmarkEnd w:id="4"/>
      <w:bookmarkEnd w:id="5"/>
      <w:bookmarkEnd w:id="6"/>
      <w:bookmarkEnd w:id="7"/>
      <w:bookmarkEnd w:id="8"/>
      <w:bookmarkEnd w:id="9"/>
    </w:p>
    <w:p w14:paraId="542CDEB7" w14:textId="77777777" w:rsidR="0001110F" w:rsidRPr="003D4ABF" w:rsidRDefault="0001110F" w:rsidP="0001110F">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 (BDT).</w:t>
      </w:r>
    </w:p>
    <w:p w14:paraId="5869075E" w14:textId="77777777" w:rsidR="0001110F" w:rsidRPr="003D4ABF" w:rsidRDefault="0001110F" w:rsidP="0001110F">
      <w:pPr>
        <w:pStyle w:val="NO"/>
      </w:pPr>
      <w:r w:rsidRPr="003D4ABF">
        <w:t>NOTE 1:</w:t>
      </w:r>
      <w:r w:rsidRPr="003D4ABF">
        <w:tab/>
        <w:t>The NEF may contact any PCF in the operator network.</w:t>
      </w:r>
    </w:p>
    <w:p w14:paraId="504C88C6" w14:textId="4BD3905E" w:rsidR="0001110F" w:rsidRPr="003D4ABF" w:rsidRDefault="0001110F" w:rsidP="0001110F">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ins w:id="10" w:author="DCM" w:date="2024-09-25T11:53:00Z" w16du:dateUtc="2024-09-25T09:53:00Z">
        <w:r>
          <w:t xml:space="preserve">, </w:t>
        </w:r>
      </w:ins>
      <w:ins w:id="11" w:author="DCM" w:date="2024-09-25T11:55:00Z" w16du:dateUtc="2024-09-25T09:55:00Z">
        <w:r>
          <w:t>e</w:t>
        </w:r>
      </w:ins>
      <w:ins w:id="12" w:author="DCM" w:date="2024-09-25T11:54:00Z" w16du:dateUtc="2024-09-25T09:54:00Z">
        <w:r>
          <w:t>nergy saving indicator</w:t>
        </w:r>
      </w:ins>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ins w:id="13" w:author="DCM" w:date="2024-09-25T11:55:00Z" w16du:dateUtc="2024-09-25T09:55:00Z">
        <w:r>
          <w:t xml:space="preserve"> The energy saving indicator is an </w:t>
        </w:r>
      </w:ins>
      <w:ins w:id="14" w:author="DCM" w:date="2024-09-25T11:56:00Z" w16du:dateUtc="2024-09-25T09:56:00Z">
        <w:r>
          <w:t>indication that the AF is interested in transferring da</w:t>
        </w:r>
      </w:ins>
      <w:ins w:id="15" w:author="DCM" w:date="2024-09-25T11:57:00Z" w16du:dateUtc="2024-09-25T09:57:00Z">
        <w:r>
          <w:t>ta in time windows that consume lower energy.</w:t>
        </w:r>
      </w:ins>
    </w:p>
    <w:p w14:paraId="2327F5CA" w14:textId="77777777" w:rsidR="0001110F" w:rsidRPr="003D4ABF" w:rsidRDefault="0001110F" w:rsidP="0001110F">
      <w:pPr>
        <w:pStyle w:val="NO"/>
      </w:pPr>
      <w:r w:rsidRPr="003D4ABF">
        <w:t>NOTE 2:</w:t>
      </w:r>
      <w:r w:rsidRPr="003D4ABF">
        <w:tab/>
        <w:t>A 3rd party application server is typically not able to provide any specific network area information and if so, the AF request is for the whole operator network.</w:t>
      </w:r>
    </w:p>
    <w:p w14:paraId="4F0D0266" w14:textId="5DEFD4EC" w:rsidR="0001110F" w:rsidRDefault="0001110F" w:rsidP="0001110F">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 xml:space="preserve">[24]. </w:t>
      </w:r>
      <w:ins w:id="16" w:author="DCM" w:date="2024-09-25T11:59:00Z" w16du:dateUtc="2024-09-25T09:59:00Z">
        <w:r>
          <w:t xml:space="preserve">In the case of energy saving indicator, the PCF may </w:t>
        </w:r>
        <w:r w:rsidR="00052985">
          <w:t xml:space="preserve">subscribe to </w:t>
        </w:r>
      </w:ins>
      <w:ins w:id="17" w:author="DCM" w:date="2024-09-25T12:05:00Z" w16du:dateUtc="2024-09-25T10:05:00Z">
        <w:r w:rsidR="00052985">
          <w:t xml:space="preserve">OAM and/or EECF to collect energy-related information as described in </w:t>
        </w:r>
      </w:ins>
      <w:ins w:id="18" w:author="DCM" w:date="2024-09-25T12:06:00Z" w16du:dateUtc="2024-09-25T10:06:00Z">
        <w:r w:rsidR="00052985">
          <w:t xml:space="preserve">clause </w:t>
        </w:r>
      </w:ins>
      <w:ins w:id="19" w:author="DCM" w:date="2024-09-25T12:08:00Z" w16du:dateUtc="2024-09-25T10:08:00Z">
        <w:r w:rsidR="00052985" w:rsidRPr="00052985">
          <w:t>4.16.7.2</w:t>
        </w:r>
        <w:r w:rsidR="00052985">
          <w:t xml:space="preserve"> of TS 23.502 [3]</w:t>
        </w:r>
      </w:ins>
      <w:ins w:id="20" w:author="DCM" w:date="2024-09-25T12:05:00Z" w16du:dateUtc="2024-09-25T10:05:00Z">
        <w:r w:rsidR="00052985">
          <w:t xml:space="preserve">. </w:t>
        </w:r>
      </w:ins>
      <w:r w:rsidRPr="003D4ABF">
        <w:t>Afterwards, the PCF shall determine, based on the information provided by the AF, the analytics on "Network Performance" if available</w:t>
      </w:r>
      <w:ins w:id="21" w:author="DCM" w:date="2024-09-25T12:09:00Z" w16du:dateUtc="2024-09-25T10:09:00Z">
        <w:r w:rsidR="00052985">
          <w:t>, energy-related information in the case of energy saving indicator,</w:t>
        </w:r>
      </w:ins>
      <w:r w:rsidRPr="003D4ABF">
        <w:t xml:space="preserve"> and other available information (e.g. network policy and existing BDT policies) one or more BDT policies. The PCF may be configured to map the ASP identifier to a target DNN and S-NSSAI if the NEF did not provide the DNN, S-NSSAI to the PCF.</w:t>
      </w:r>
    </w:p>
    <w:p w14:paraId="678087C0" w14:textId="73851161" w:rsidR="0008183A" w:rsidRPr="0008183A" w:rsidRDefault="0008183A" w:rsidP="0001110F">
      <w:pPr>
        <w:rPr>
          <w:color w:val="FF0000"/>
        </w:rPr>
      </w:pPr>
      <w:ins w:id="22" w:author="DCM" w:date="2024-10-04T12:32:00Z" w16du:dateUtc="2024-10-04T10:32:00Z">
        <w:r w:rsidRPr="0008183A">
          <w:rPr>
            <w:color w:val="FF0000"/>
          </w:rPr>
          <w:t xml:space="preserve">Editor’s Note: The name of NF to provide </w:t>
        </w:r>
      </w:ins>
      <w:ins w:id="23" w:author="DCM" w:date="2024-10-04T12:33:00Z" w16du:dateUtc="2024-10-04T10:33:00Z">
        <w:r w:rsidRPr="0008183A">
          <w:rPr>
            <w:color w:val="FF0000"/>
          </w:rPr>
          <w:t>energy-related information is FFS.</w:t>
        </w:r>
      </w:ins>
    </w:p>
    <w:p w14:paraId="4121EFDA" w14:textId="6053BD2A" w:rsidR="0001110F" w:rsidRPr="003D4ABF" w:rsidRDefault="0001110F" w:rsidP="0001110F">
      <w:r w:rsidRPr="003D4ABF">
        <w:t>A BDT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w:t>
      </w:r>
      <w:ins w:id="24" w:author="DCM" w:date="2024-09-25T12:10:00Z" w16du:dateUtc="2024-09-25T10:10:00Z">
        <w:r w:rsidR="00601F7D">
          <w:t>, and optionally energy-related information in the case of energy saving indicator</w:t>
        </w:r>
      </w:ins>
      <w:r w:rsidRPr="003D4ABF">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4DFB4E25" w14:textId="77777777" w:rsidR="0001110F" w:rsidRPr="003D4ABF" w:rsidRDefault="0001110F" w:rsidP="0001110F">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3CF1B403" w14:textId="77777777" w:rsidR="0001110F" w:rsidRPr="003D4ABF" w:rsidRDefault="0001110F" w:rsidP="0001110F">
      <w:pPr>
        <w:pStyle w:val="NO"/>
      </w:pPr>
      <w:r w:rsidRPr="003D4ABF">
        <w:t>NOTE 4:</w:t>
      </w:r>
      <w:r w:rsidRPr="003D4ABF">
        <w:tab/>
        <w:t>It is assumed that the 3rd party application server is configured to understand the reference to a charging rate based on the agreement with the operator.</w:t>
      </w:r>
    </w:p>
    <w:p w14:paraId="1F93B760" w14:textId="77777777" w:rsidR="0001110F" w:rsidRPr="003D4ABF" w:rsidRDefault="0001110F" w:rsidP="0001110F">
      <w:r w:rsidRPr="003D4ABF">
        <w:t>The selected BDT policy together with the Background Data Transfer Reference ID, the network area information, the volume of data to be transferred per UE, the expected amount of UEs,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00EEA104" w14:textId="77777777" w:rsidR="0001110F" w:rsidRPr="003D4ABF" w:rsidRDefault="0001110F" w:rsidP="0001110F">
      <w:r w:rsidRPr="003D4ABF">
        <w:t xml:space="preserve">When the AF wants to apply the Background Data Transfer Policy to an existing session, then the AF will, at the time the BDT is about to start, provide, for each UE, the Background Data Transfer Reference ID together with the AF </w:t>
      </w:r>
      <w:r w:rsidRPr="003D4ABF">
        <w:lastRenderedPageBreak/>
        <w:t>session information to the PCF (via the N5 interface). The PCF retrieves the corresponding BDT policy from Policy Data Set in the UDR and derives the PCC rule for the BDT according to this transfer policy.</w:t>
      </w:r>
    </w:p>
    <w:p w14:paraId="5DA3C056" w14:textId="77777777" w:rsidR="0001110F" w:rsidRPr="003D4ABF" w:rsidRDefault="0001110F" w:rsidP="0001110F">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6E1691AF" w14:textId="77777777" w:rsidR="0001110F" w:rsidRPr="003D4ABF" w:rsidRDefault="0001110F" w:rsidP="0001110F">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72DFE833" w14:textId="77777777" w:rsidR="0001110F" w:rsidRPr="003D4ABF" w:rsidRDefault="0001110F" w:rsidP="0001110F">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12DBCFA9" w14:textId="77777777" w:rsidR="0001110F" w:rsidRPr="003D4ABF" w:rsidRDefault="0001110F" w:rsidP="0001110F">
      <w:r w:rsidRPr="003D4ABF">
        <w:t xml:space="preserve">The UE uses the Route Selection Validation Criteria to determine </w:t>
      </w:r>
      <w:proofErr w:type="gramStart"/>
      <w:r w:rsidRPr="003D4ABF">
        <w:t>whether or not</w:t>
      </w:r>
      <w:proofErr w:type="gramEnd"/>
      <w:r w:rsidRPr="003D4ABF">
        <w:t xml:space="preserve"> a PDU Session should be established. The Time Window and Location Criteria are not required to be checked again during the lifetime of the PDU Session. The UE's support of the Validation Criteria in a URSP rule is optional.</w:t>
      </w:r>
    </w:p>
    <w:p w14:paraId="15BA45DD" w14:textId="77777777" w:rsidR="0001110F" w:rsidRPr="003D4ABF" w:rsidRDefault="0001110F" w:rsidP="0001110F">
      <w:pPr>
        <w:pStyle w:val="NO"/>
      </w:pPr>
      <w:r w:rsidRPr="003D4ABF">
        <w:t>NOTE 5:</w:t>
      </w:r>
      <w:r w:rsidRPr="003D4ABF">
        <w:tab/>
        <w:t>If a non-supporting UE receives Validation Criteria, it ignores the URSP rule.</w:t>
      </w:r>
    </w:p>
    <w:p w14:paraId="2616DCFE" w14:textId="77777777" w:rsidR="0001110F" w:rsidRPr="003D4ABF" w:rsidRDefault="0001110F" w:rsidP="0001110F">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5628CE78" w14:textId="77777777" w:rsidR="0001110F" w:rsidRPr="003D4ABF" w:rsidRDefault="0001110F" w:rsidP="0001110F">
      <w:pPr>
        <w:pStyle w:val="NO"/>
      </w:pPr>
      <w:r w:rsidRPr="003D4ABF">
        <w:t>NOTE 6:</w:t>
      </w:r>
      <w:r w:rsidRPr="003D4ABF">
        <w:tab/>
        <w:t>The AF will typically contact the PCF for the individual UEs to request sponsored connectivity for the BDT.</w:t>
      </w:r>
    </w:p>
    <w:p w14:paraId="7685B565" w14:textId="77777777" w:rsidR="0001110F" w:rsidRPr="003D4ABF" w:rsidRDefault="0001110F" w:rsidP="0001110F">
      <w:pPr>
        <w:pStyle w:val="NO"/>
      </w:pPr>
      <w:r w:rsidRPr="003D4ABF">
        <w:t>NOTE 7:</w:t>
      </w:r>
      <w:r w:rsidRPr="003D4ABF">
        <w:tab/>
        <w:t>A transfer policy is only valid until the end of its time window. The removal of outdated transfer policies from the UDR is up to implementation.</w:t>
      </w:r>
    </w:p>
    <w:p w14:paraId="028CE1CD" w14:textId="77777777" w:rsidR="0001110F" w:rsidRPr="003D4ABF" w:rsidRDefault="0001110F" w:rsidP="0001110F">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71BF1D8E" w14:textId="77777777" w:rsidR="0001110F" w:rsidRPr="003D4ABF" w:rsidRDefault="0001110F" w:rsidP="0001110F">
      <w:r w:rsidRPr="003D4ABF">
        <w:t>After successful PDU Session setup, PCF may trigger PDU Session release when Validation Criteria are no longer fulfilled.</w:t>
      </w:r>
    </w:p>
    <w:p w14:paraId="4BDDD79C" w14:textId="77777777" w:rsidR="0001110F" w:rsidRPr="003D4ABF" w:rsidRDefault="0001110F" w:rsidP="0001110F">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w:t>
      </w:r>
      <w:proofErr w:type="gramStart"/>
      <w:r w:rsidRPr="003D4ABF">
        <w:t>in the area of</w:t>
      </w:r>
      <w:proofErr w:type="gramEnd"/>
      <w:r w:rsidRPr="003D4ABF">
        <w:t xml:space="preserve">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w:t>
      </w:r>
      <w:r w:rsidRPr="003D4ABF">
        <w:lastRenderedPageBreak/>
        <w:t>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18A5525E" w14:textId="77777777" w:rsidR="0001110F" w:rsidRPr="003D4ABF" w:rsidRDefault="0001110F" w:rsidP="0001110F">
      <w:r w:rsidRPr="003D4ABF">
        <w:t>The PCF invalidates the BDT policy stored in the UDR for the corresponding BDT reference ID while the BDT policy re-negotiation is ongoing. The PCF shall reject a PDU Session request corresponding to an invalid BDT policy.</w:t>
      </w:r>
    </w:p>
    <w:p w14:paraId="195599B2" w14:textId="77777777" w:rsidR="0001110F" w:rsidRPr="003D4ABF" w:rsidRDefault="0001110F" w:rsidP="0001110F">
      <w:r w:rsidRPr="003D4ABF">
        <w:t xml:space="preserve">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w:t>
      </w:r>
      <w:proofErr w:type="gramStart"/>
      <w:r w:rsidRPr="003D4ABF">
        <w:t>As a consequence</w:t>
      </w:r>
      <w:proofErr w:type="gramEnd"/>
      <w:r w:rsidRPr="003D4ABF">
        <w:t>,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03F60853" w14:textId="77777777" w:rsidR="0001110F" w:rsidRPr="003D4ABF" w:rsidRDefault="0001110F" w:rsidP="0001110F">
      <w:pPr>
        <w:pStyle w:val="NO"/>
      </w:pPr>
      <w:r w:rsidRPr="003D4ABF">
        <w:t>NOTE 8:</w:t>
      </w:r>
      <w:r w:rsidRPr="003D4ABF">
        <w:tab/>
        <w:t>A PCF can subscribe to notifications on changes in BDT policy in UDR.</w:t>
      </w:r>
    </w:p>
    <w:p w14:paraId="10AA16A5" w14:textId="77777777" w:rsidR="0001110F" w:rsidRPr="003D4ABF" w:rsidRDefault="0001110F" w:rsidP="0001110F">
      <w:r w:rsidRPr="003D4ABF">
        <w:t xml:space="preserve">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w:t>
      </w:r>
      <w:proofErr w:type="gramStart"/>
      <w:r w:rsidRPr="003D4ABF">
        <w:t>As a consequence</w:t>
      </w:r>
      <w:proofErr w:type="gramEnd"/>
      <w:r w:rsidRPr="003D4ABF">
        <w:t>,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68337E26" w14:textId="77777777" w:rsidR="0001110F" w:rsidRPr="003D4ABF" w:rsidRDefault="0001110F" w:rsidP="0001110F">
      <w:pPr>
        <w:pStyle w:val="NO"/>
      </w:pPr>
      <w:r w:rsidRPr="003D4ABF">
        <w:t>NOTE 9:</w:t>
      </w:r>
      <w:r w:rsidRPr="003D4ABF">
        <w:tab/>
        <w:t>The PCF can also remove the no longer valid BDT policy after an operator configurable time for the case that the AF does not respond.</w:t>
      </w:r>
    </w:p>
    <w:p w14:paraId="04821EFB" w14:textId="77777777" w:rsidR="00442910" w:rsidRDefault="00442910" w:rsidP="0044291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sectPr w:rsidR="004429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5CEF4" w14:textId="77777777" w:rsidR="006A2B1A" w:rsidRDefault="006A2B1A">
      <w:r>
        <w:separator/>
      </w:r>
    </w:p>
  </w:endnote>
  <w:endnote w:type="continuationSeparator" w:id="0">
    <w:p w14:paraId="0E04FFE6" w14:textId="77777777" w:rsidR="006A2B1A" w:rsidRDefault="006A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DF094" w14:textId="77777777" w:rsidR="006A2B1A" w:rsidRDefault="006A2B1A">
      <w:r>
        <w:separator/>
      </w:r>
    </w:p>
  </w:footnote>
  <w:footnote w:type="continuationSeparator" w:id="0">
    <w:p w14:paraId="17DD04F8" w14:textId="77777777" w:rsidR="006A2B1A" w:rsidRDefault="006A2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675F26"/>
    <w:multiLevelType w:val="hybridMultilevel"/>
    <w:tmpl w:val="E2AECF54"/>
    <w:lvl w:ilvl="0" w:tplc="344A54C0">
      <w:start w:val="202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84798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F"/>
    <w:rsid w:val="00022E4A"/>
    <w:rsid w:val="00052985"/>
    <w:rsid w:val="000622F9"/>
    <w:rsid w:val="00063F8C"/>
    <w:rsid w:val="00070E09"/>
    <w:rsid w:val="00072063"/>
    <w:rsid w:val="0008183A"/>
    <w:rsid w:val="000A6394"/>
    <w:rsid w:val="000B7FED"/>
    <w:rsid w:val="000C038A"/>
    <w:rsid w:val="000C6598"/>
    <w:rsid w:val="000D44B3"/>
    <w:rsid w:val="001025AC"/>
    <w:rsid w:val="0014299E"/>
    <w:rsid w:val="00145D43"/>
    <w:rsid w:val="00192C46"/>
    <w:rsid w:val="00196800"/>
    <w:rsid w:val="001A08B3"/>
    <w:rsid w:val="001A7B60"/>
    <w:rsid w:val="001B52F0"/>
    <w:rsid w:val="001B623D"/>
    <w:rsid w:val="001B7A65"/>
    <w:rsid w:val="001C7842"/>
    <w:rsid w:val="001C7A2C"/>
    <w:rsid w:val="001E41F3"/>
    <w:rsid w:val="0022684D"/>
    <w:rsid w:val="0026004D"/>
    <w:rsid w:val="00261DE8"/>
    <w:rsid w:val="002640DD"/>
    <w:rsid w:val="00275D12"/>
    <w:rsid w:val="00281886"/>
    <w:rsid w:val="00284FEB"/>
    <w:rsid w:val="002860C4"/>
    <w:rsid w:val="002B5741"/>
    <w:rsid w:val="002E472E"/>
    <w:rsid w:val="00305409"/>
    <w:rsid w:val="00315EF5"/>
    <w:rsid w:val="003609EF"/>
    <w:rsid w:val="0036231A"/>
    <w:rsid w:val="00374DD4"/>
    <w:rsid w:val="003E1A36"/>
    <w:rsid w:val="003E7CDA"/>
    <w:rsid w:val="003F4072"/>
    <w:rsid w:val="004023E8"/>
    <w:rsid w:val="00410371"/>
    <w:rsid w:val="00417C38"/>
    <w:rsid w:val="004242F1"/>
    <w:rsid w:val="00442910"/>
    <w:rsid w:val="004B75B7"/>
    <w:rsid w:val="004E6D24"/>
    <w:rsid w:val="004F0419"/>
    <w:rsid w:val="005141D9"/>
    <w:rsid w:val="0051580D"/>
    <w:rsid w:val="00547111"/>
    <w:rsid w:val="00562320"/>
    <w:rsid w:val="005724C1"/>
    <w:rsid w:val="00592D74"/>
    <w:rsid w:val="0059393E"/>
    <w:rsid w:val="005B7ADE"/>
    <w:rsid w:val="005E19E5"/>
    <w:rsid w:val="005E2C44"/>
    <w:rsid w:val="00601F7D"/>
    <w:rsid w:val="00602BE9"/>
    <w:rsid w:val="00621188"/>
    <w:rsid w:val="006257ED"/>
    <w:rsid w:val="00653DE4"/>
    <w:rsid w:val="00665C47"/>
    <w:rsid w:val="00695808"/>
    <w:rsid w:val="006A2B1A"/>
    <w:rsid w:val="006B3176"/>
    <w:rsid w:val="006B46FB"/>
    <w:rsid w:val="006E21FB"/>
    <w:rsid w:val="00723272"/>
    <w:rsid w:val="00745A2C"/>
    <w:rsid w:val="00792342"/>
    <w:rsid w:val="007977A8"/>
    <w:rsid w:val="007B512A"/>
    <w:rsid w:val="007B6C82"/>
    <w:rsid w:val="007C2097"/>
    <w:rsid w:val="007D6A07"/>
    <w:rsid w:val="007F7259"/>
    <w:rsid w:val="008040A8"/>
    <w:rsid w:val="008279FA"/>
    <w:rsid w:val="00837762"/>
    <w:rsid w:val="008626E7"/>
    <w:rsid w:val="00870EE7"/>
    <w:rsid w:val="008863B9"/>
    <w:rsid w:val="008A45A6"/>
    <w:rsid w:val="008C02F9"/>
    <w:rsid w:val="008C645A"/>
    <w:rsid w:val="008D3CCC"/>
    <w:rsid w:val="008F3789"/>
    <w:rsid w:val="008F686C"/>
    <w:rsid w:val="009148DE"/>
    <w:rsid w:val="00941E30"/>
    <w:rsid w:val="009531B0"/>
    <w:rsid w:val="009605E6"/>
    <w:rsid w:val="009741B3"/>
    <w:rsid w:val="00976579"/>
    <w:rsid w:val="009777D9"/>
    <w:rsid w:val="00991B88"/>
    <w:rsid w:val="009A5753"/>
    <w:rsid w:val="009A579D"/>
    <w:rsid w:val="009A5B9D"/>
    <w:rsid w:val="009B6FF6"/>
    <w:rsid w:val="009D432A"/>
    <w:rsid w:val="009E31DD"/>
    <w:rsid w:val="009E3297"/>
    <w:rsid w:val="009F734F"/>
    <w:rsid w:val="00A246B6"/>
    <w:rsid w:val="00A47E70"/>
    <w:rsid w:val="00A50CF0"/>
    <w:rsid w:val="00A568B5"/>
    <w:rsid w:val="00A7671C"/>
    <w:rsid w:val="00A92B40"/>
    <w:rsid w:val="00AA2CBC"/>
    <w:rsid w:val="00AC5820"/>
    <w:rsid w:val="00AC5B7F"/>
    <w:rsid w:val="00AD1CD8"/>
    <w:rsid w:val="00AD5521"/>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D44B2"/>
    <w:rsid w:val="00DD704D"/>
    <w:rsid w:val="00DE34CF"/>
    <w:rsid w:val="00DF1265"/>
    <w:rsid w:val="00DF3C3F"/>
    <w:rsid w:val="00E13F3D"/>
    <w:rsid w:val="00E21700"/>
    <w:rsid w:val="00E34898"/>
    <w:rsid w:val="00EB09B7"/>
    <w:rsid w:val="00EC7F1C"/>
    <w:rsid w:val="00ED17EA"/>
    <w:rsid w:val="00EE7D7C"/>
    <w:rsid w:val="00F25D98"/>
    <w:rsid w:val="00F300FB"/>
    <w:rsid w:val="00F6441C"/>
    <w:rsid w:val="00F726BA"/>
    <w:rsid w:val="00F95C73"/>
    <w:rsid w:val="00FB6386"/>
    <w:rsid w:val="00FE12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24C1"/>
    <w:rPr>
      <w:rFonts w:ascii="Times New Roman" w:hAnsi="Times New Roman"/>
      <w:lang w:val="en-GB" w:eastAsia="en-US"/>
    </w:rPr>
  </w:style>
  <w:style w:type="character" w:customStyle="1" w:styleId="B2Char">
    <w:name w:val="B2 Char"/>
    <w:link w:val="B2"/>
    <w:qFormat/>
    <w:locked/>
    <w:rsid w:val="005724C1"/>
    <w:rPr>
      <w:rFonts w:ascii="Times New Roman" w:hAnsi="Times New Roman"/>
      <w:lang w:val="en-GB" w:eastAsia="en-US"/>
    </w:rPr>
  </w:style>
  <w:style w:type="character" w:customStyle="1" w:styleId="NOZchn">
    <w:name w:val="NO Zchn"/>
    <w:link w:val="NO"/>
    <w:qFormat/>
    <w:rsid w:val="005724C1"/>
    <w:rPr>
      <w:rFonts w:ascii="Times New Roman" w:hAnsi="Times New Roman"/>
      <w:lang w:val="en-GB" w:eastAsia="en-US"/>
    </w:rPr>
  </w:style>
  <w:style w:type="paragraph" w:styleId="Revision">
    <w:name w:val="Revision"/>
    <w:hidden/>
    <w:uiPriority w:val="99"/>
    <w:semiHidden/>
    <w:rsid w:val="00442910"/>
    <w:rPr>
      <w:rFonts w:ascii="Times New Roman" w:hAnsi="Times New Roman"/>
      <w:lang w:val="en-GB" w:eastAsia="en-US"/>
    </w:rPr>
  </w:style>
  <w:style w:type="character" w:customStyle="1" w:styleId="EditorsNoteChar">
    <w:name w:val="Editor's Note Char"/>
    <w:link w:val="EditorsNote"/>
    <w:rsid w:val="004E6D24"/>
    <w:rPr>
      <w:rFonts w:ascii="Times New Roman" w:hAnsi="Times New Roman"/>
      <w:color w:val="FF0000"/>
      <w:lang w:val="en-GB" w:eastAsia="en-US"/>
    </w:rPr>
  </w:style>
  <w:style w:type="character" w:customStyle="1" w:styleId="THChar">
    <w:name w:val="TH Char"/>
    <w:link w:val="TH"/>
    <w:qFormat/>
    <w:rsid w:val="009A5B9D"/>
    <w:rPr>
      <w:rFonts w:ascii="Arial" w:hAnsi="Arial"/>
      <w:b/>
      <w:lang w:val="en-GB" w:eastAsia="en-US"/>
    </w:rPr>
  </w:style>
  <w:style w:type="character" w:customStyle="1" w:styleId="TFChar">
    <w:name w:val="TF Char"/>
    <w:link w:val="TF"/>
    <w:qFormat/>
    <w:rsid w:val="009A5B9D"/>
    <w:rPr>
      <w:rFonts w:ascii="Arial" w:hAnsi="Arial"/>
      <w:b/>
      <w:lang w:val="en-GB" w:eastAsia="en-US"/>
    </w:rPr>
  </w:style>
  <w:style w:type="character" w:customStyle="1" w:styleId="EXChar">
    <w:name w:val="EX Char"/>
    <w:link w:val="EX"/>
    <w:locked/>
    <w:rsid w:val="00976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1192</TotalTime>
  <Pages>4</Pages>
  <Words>2383</Words>
  <Characters>13587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43</cp:revision>
  <cp:lastPrinted>1899-12-31T23:00:00Z</cp:lastPrinted>
  <dcterms:created xsi:type="dcterms:W3CDTF">2020-02-03T08:32:00Z</dcterms:created>
  <dcterms:modified xsi:type="dcterms:W3CDTF">2024-10-04T10:33:00Z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